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710"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32"/>
        <w:gridCol w:w="533"/>
        <w:gridCol w:w="434"/>
        <w:gridCol w:w="2210"/>
        <w:gridCol w:w="617"/>
        <w:gridCol w:w="701"/>
        <w:gridCol w:w="1539"/>
        <w:gridCol w:w="3552"/>
        <w:gridCol w:w="434"/>
        <w:gridCol w:w="533"/>
        <w:gridCol w:w="9169"/>
        <w:gridCol w:w="953"/>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15" w:type="dxa"/>
            <w:left w:w="15" w:type="dxa"/>
            <w:bottom w:w="15" w:type="dxa"/>
            <w:right w:w="15" w:type="dxa"/>
          </w:tblCellMar>
        </w:tblPrEx>
        <w:trPr>
          <w:trHeight w:val="1185" w:hRule="atLeast"/>
        </w:trPr>
        <w:tc>
          <w:tcPr>
            <w:tcW w:w="15630" w:type="dxa"/>
            <w:gridSpan w:val="12"/>
            <w:tcBorders>
              <w:top w:val="single" w:color="DDDDDD" w:sz="6" w:space="0"/>
              <w:left w:val="single" w:color="DDDDDD" w:sz="6" w:space="0"/>
              <w:bottom w:val="single" w:color="auto" w:sz="8" w:space="0"/>
              <w:right w:val="single" w:color="DDDDDD" w:sz="6" w:space="0"/>
            </w:tcBorders>
            <w:shd w:val="clear"/>
            <w:vAlign w:val="center"/>
          </w:tcPr>
          <w:p>
            <w:pPr>
              <w:keepNext w:val="0"/>
              <w:keepLines w:val="0"/>
              <w:widowControl/>
              <w:suppressLineNumbers w:val="0"/>
              <w:jc w:val="center"/>
              <w:rPr>
                <w:rFonts w:hint="eastAsia" w:ascii="宋体" w:hAnsi="宋体" w:eastAsia="宋体" w:cs="宋体"/>
                <w:b/>
                <w:i w:val="0"/>
                <w:color w:val="000000"/>
                <w:sz w:val="40"/>
                <w:szCs w:val="40"/>
              </w:rPr>
            </w:pPr>
            <w:r>
              <w:rPr>
                <w:rFonts w:hint="eastAsia" w:ascii="宋体" w:hAnsi="宋体" w:eastAsia="宋体" w:cs="宋体"/>
                <w:b/>
                <w:i w:val="0"/>
                <w:color w:val="000000"/>
                <w:kern w:val="0"/>
                <w:sz w:val="40"/>
                <w:szCs w:val="40"/>
                <w:lang w:val="en-US" w:eastAsia="zh-CN" w:bidi="ar"/>
              </w:rPr>
              <w:t>2020年中国人民大学附属中学三亚学校公开招聘人员岗位需求表</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0" w:type="auto"/>
            <w:vMerge w:val="restart"/>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eastAsia"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序号</w:t>
            </w:r>
          </w:p>
        </w:tc>
        <w:tc>
          <w:tcPr>
            <w:tcW w:w="0" w:type="auto"/>
            <w:vMerge w:val="restart"/>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岗位名称</w:t>
            </w:r>
          </w:p>
        </w:tc>
        <w:tc>
          <w:tcPr>
            <w:tcW w:w="0" w:type="auto"/>
            <w:vMerge w:val="restart"/>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招考人数</w:t>
            </w:r>
          </w:p>
        </w:tc>
        <w:tc>
          <w:tcPr>
            <w:tcW w:w="0" w:type="auto"/>
            <w:vMerge w:val="restart"/>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年龄</w:t>
            </w:r>
          </w:p>
        </w:tc>
        <w:tc>
          <w:tcPr>
            <w:tcW w:w="1755" w:type="dxa"/>
            <w:gridSpan w:val="2"/>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教师资格证</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学历、学位</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其他条件</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专业需求</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岗位类别</w:t>
            </w:r>
          </w:p>
        </w:tc>
        <w:tc>
          <w:tcPr>
            <w:tcW w:w="0" w:type="auto"/>
            <w:vMerge w:val="restart"/>
            <w:tcBorders>
              <w:top w:val="single" w:color="auto" w:sz="8" w:space="0"/>
              <w:left w:val="single" w:color="auto" w:sz="8" w:space="0"/>
              <w:bottom w:val="nil"/>
              <w:right w:val="nil"/>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薪资待遇</w:t>
            </w:r>
          </w:p>
        </w:tc>
        <w:tc>
          <w:tcPr>
            <w:tcW w:w="0" w:type="auto"/>
            <w:vMerge w:val="restart"/>
            <w:tcBorders>
              <w:top w:val="single" w:color="auto" w:sz="8" w:space="0"/>
              <w:left w:val="single" w:color="auto" w:sz="8" w:space="0"/>
              <w:bottom w:val="nil"/>
              <w:right w:val="single" w:color="auto" w:sz="8" w:space="0"/>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联系人及联系电话</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0" w:type="auto"/>
            <w:vMerge w:val="continue"/>
            <w:tcBorders>
              <w:top w:val="single" w:color="auto" w:sz="8" w:space="0"/>
              <w:left w:val="single" w:color="auto" w:sz="8" w:space="0"/>
              <w:bottom w:val="nil"/>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nil"/>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nil"/>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nil"/>
              <w:right w:val="nil"/>
            </w:tcBorders>
            <w:shd w:val="clear"/>
            <w:noWrap/>
            <w:vAlign w:val="center"/>
          </w:tcPr>
          <w:p>
            <w:pPr>
              <w:jc w:val="center"/>
              <w:rPr>
                <w:rFonts w:hint="default" w:ascii="Calibri" w:hAnsi="Calibri" w:cs="Calibri"/>
                <w:b/>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学段</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b/>
                <w:i w:val="0"/>
                <w:color w:val="auto"/>
                <w:sz w:val="24"/>
                <w:szCs w:val="24"/>
              </w:rPr>
            </w:pPr>
            <w:r>
              <w:rPr>
                <w:rFonts w:hint="default" w:ascii="Calibri" w:hAnsi="Calibri" w:eastAsia="宋体" w:cs="Calibri"/>
                <w:b/>
                <w:i w:val="0"/>
                <w:color w:val="auto"/>
                <w:kern w:val="0"/>
                <w:sz w:val="24"/>
                <w:szCs w:val="24"/>
                <w:lang w:val="en-US" w:eastAsia="zh-CN" w:bidi="ar"/>
              </w:rPr>
              <w:t>学科专业</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nil"/>
              <w:right w:val="nil"/>
            </w:tcBorders>
            <w:shd w:val="clear"/>
            <w:noWrap/>
            <w:vAlign w:val="center"/>
          </w:tcPr>
          <w:p>
            <w:pPr>
              <w:jc w:val="center"/>
              <w:rPr>
                <w:rFonts w:hint="default" w:ascii="Calibri" w:hAnsi="Calibri" w:cs="Calibri"/>
                <w:b/>
                <w:i w:val="0"/>
                <w:color w:val="auto"/>
                <w:sz w:val="24"/>
                <w:szCs w:val="24"/>
              </w:rPr>
            </w:pPr>
          </w:p>
        </w:tc>
        <w:tc>
          <w:tcPr>
            <w:tcW w:w="0" w:type="auto"/>
            <w:vMerge w:val="continue"/>
            <w:tcBorders>
              <w:top w:val="single" w:color="auto" w:sz="8" w:space="0"/>
              <w:left w:val="single" w:color="auto" w:sz="8" w:space="0"/>
              <w:bottom w:val="nil"/>
              <w:right w:val="single" w:color="auto" w:sz="8" w:space="0"/>
            </w:tcBorders>
            <w:shd w:val="clear"/>
            <w:noWrap/>
            <w:vAlign w:val="center"/>
          </w:tcPr>
          <w:p>
            <w:pPr>
              <w:jc w:val="center"/>
              <w:rPr>
                <w:rFonts w:hint="default" w:ascii="Calibri" w:hAnsi="Calibri" w:cs="Calibri"/>
                <w:b/>
                <w:i w:val="0"/>
                <w:color w:val="auto"/>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小学语文教师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18周岁以上，40周岁以下；优秀在职教师可放宽至45周岁</w:t>
            </w: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小学及以上</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语文</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大学本科及以上学历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center"/>
              <w:rPr>
                <w:rFonts w:hint="eastAsia" w:ascii="宋体" w:hAnsi="宋体" w:eastAsia="宋体" w:cs="宋体"/>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restart"/>
            <w:tcBorders>
              <w:top w:val="single" w:color="auto" w:sz="8" w:space="0"/>
              <w:left w:val="single" w:color="auto" w:sz="8" w:space="0"/>
              <w:bottom w:val="single" w:color="DDDDDD" w:sz="6" w:space="0"/>
              <w:right w:val="nil"/>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享受三亚市引进合作办学政策规定的薪酬及相关待遇。在职优秀教师、博士研究生、博士后、优秀留学归国人员（留学期间取得校级荣誉称号）等薪酬另议。教职员工可根据入职合同的相关条款申请租住或以优惠价格购买学校配套的教职工人才房。</w:t>
            </w:r>
          </w:p>
        </w:tc>
        <w:tc>
          <w:tcPr>
            <w:tcW w:w="0" w:type="auto"/>
            <w:vMerge w:val="restart"/>
            <w:tcBorders>
              <w:top w:val="single" w:color="auto" w:sz="8" w:space="0"/>
              <w:left w:val="single" w:color="auto" w:sz="8" w:space="0"/>
              <w:bottom w:val="nil"/>
              <w:right w:val="single" w:color="auto" w:sz="8" w:space="0"/>
            </w:tcBorders>
            <w:shd w:val="clear"/>
            <w:noWrap/>
            <w:vAlign w:val="center"/>
          </w:tcPr>
          <w:p>
            <w:pPr>
              <w:keepNext w:val="0"/>
              <w:keepLines w:val="0"/>
              <w:widowControl/>
              <w:suppressLineNumbers w:val="0"/>
              <w:jc w:val="left"/>
              <w:rPr>
                <w:rFonts w:hint="eastAsia" w:ascii="宋体" w:hAnsi="宋体" w:eastAsia="宋体" w:cs="宋体"/>
                <w:i w:val="0"/>
                <w:color w:val="000000"/>
                <w:sz w:val="20"/>
                <w:szCs w:val="20"/>
              </w:rPr>
            </w:pPr>
            <w:r>
              <w:rPr>
                <w:rFonts w:hint="eastAsia" w:ascii="宋体" w:hAnsi="宋体" w:eastAsia="宋体" w:cs="宋体"/>
                <w:i w:val="0"/>
                <w:color w:val="000000"/>
                <w:kern w:val="0"/>
                <w:sz w:val="20"/>
                <w:szCs w:val="20"/>
                <w:lang w:val="en-US" w:eastAsia="zh-CN" w:bidi="ar"/>
              </w:rPr>
              <w:t>0898-38858019 值班老师</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2820"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小学数学教师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2</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数学</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大学本科及以上学历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noWrap/>
            <w:vAlign w:val="center"/>
          </w:tcPr>
          <w:p>
            <w:pPr>
              <w:jc w:val="left"/>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小学体育教师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音乐、体育与健康</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大学本科及以上学历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center"/>
              <w:rPr>
                <w:rFonts w:hint="eastAsia" w:ascii="宋体" w:hAnsi="宋体" w:eastAsia="宋体" w:cs="宋体"/>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noWrap/>
            <w:vAlign w:val="center"/>
          </w:tcPr>
          <w:p>
            <w:pPr>
              <w:jc w:val="left"/>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30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初中数学教师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2</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初级中学及以上</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数学</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优秀在职教师（特级教师、高级教师、国家级与省市级骨干及学科带头人）可放宽至本科学历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restart"/>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初中历史教师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历史</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优秀在职教师（特级教师、高级教师、国家级与省市级骨干及学科带头人）可放宽至本科学历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920"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6</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初中地理教师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地理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优秀在职教师（特级教师、高级教师、国家级与省市级骨干及学科带头人）可放宽至本科学历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295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7</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高中数学教师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2</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restart"/>
            <w:tcBorders>
              <w:top w:val="single" w:color="auto" w:sz="8" w:space="0"/>
              <w:left w:val="single" w:color="auto" w:sz="8" w:space="0"/>
              <w:bottom w:val="single" w:color="auto" w:sz="8" w:space="0"/>
              <w:right w:val="nil"/>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高级中学级以上</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数学</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restart"/>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268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8</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高中物理教师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2</w:t>
            </w: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物理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935"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9</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高中地理教师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tcBorders>
              <w:top w:val="single" w:color="auto" w:sz="8" w:space="0"/>
              <w:left w:val="single" w:color="auto" w:sz="8" w:space="0"/>
              <w:bottom w:val="single" w:color="DDDDDD" w:sz="6" w:space="0"/>
              <w:right w:val="single" w:color="auto" w:sz="8" w:space="0"/>
            </w:tcBorders>
            <w:shd w:val="clear"/>
            <w:vAlign w:val="center"/>
          </w:tcPr>
          <w:p>
            <w:pPr>
              <w:jc w:val="center"/>
              <w:rPr>
                <w:rFonts w:hint="eastAsia" w:ascii="宋体" w:hAnsi="宋体" w:eastAsia="宋体" w:cs="宋体"/>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地理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优秀在职教师（特级教师、高级教师、国家级与省市级骨干及学科带头人）可放宽至本科学历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vMerge w:val="continue"/>
            <w:tcBorders>
              <w:top w:val="single" w:color="auto" w:sz="8" w:space="0"/>
              <w:left w:val="single" w:color="auto" w:sz="8" w:space="0"/>
              <w:bottom w:val="single" w:color="DDDDDD" w:sz="6" w:space="0"/>
              <w:right w:val="nil"/>
            </w:tcBorders>
            <w:shd w:val="clear"/>
            <w:noWrap/>
            <w:vAlign w:val="center"/>
          </w:tcPr>
          <w:p>
            <w:pPr>
              <w:jc w:val="center"/>
              <w:rPr>
                <w:rFonts w:hint="default" w:ascii="Calibri" w:hAnsi="Calibri" w:cs="Calibri"/>
                <w:i w:val="0"/>
                <w:color w:val="auto"/>
                <w:sz w:val="20"/>
                <w:szCs w:val="20"/>
              </w:rPr>
            </w:pPr>
          </w:p>
        </w:tc>
        <w:tc>
          <w:tcPr>
            <w:tcW w:w="0" w:type="auto"/>
            <w:vMerge w:val="continue"/>
            <w:tcBorders>
              <w:top w:val="single" w:color="auto" w:sz="8" w:space="0"/>
              <w:left w:val="single" w:color="auto" w:sz="8" w:space="0"/>
              <w:bottom w:val="nil"/>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10</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高中历史教师</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1</w:t>
            </w:r>
          </w:p>
        </w:tc>
        <w:tc>
          <w:tcPr>
            <w:tcW w:w="0" w:type="auto"/>
            <w:tcBorders>
              <w:top w:val="single" w:color="DDDDDD" w:sz="6" w:space="0"/>
              <w:left w:val="single" w:color="DDDDDD" w:sz="6" w:space="0"/>
              <w:bottom w:val="single" w:color="auto" w:sz="8" w:space="0"/>
              <w:right w:val="single" w:color="auto" w:sz="8" w:space="0"/>
            </w:tcBorders>
            <w:shd w:val="clear"/>
            <w:vAlign w:val="center"/>
          </w:tcPr>
          <w:p>
            <w:pPr>
              <w:jc w:val="both"/>
              <w:rPr>
                <w:rFonts w:hint="eastAsia" w:ascii="sans-serif" w:eastAsia="sans-serif" w:cs="sans-serif"/>
                <w:i w:val="0"/>
                <w:color w:val="auto"/>
                <w:sz w:val="20"/>
                <w:szCs w:val="20"/>
              </w:rPr>
            </w:pPr>
          </w:p>
        </w:tc>
        <w:tc>
          <w:tcPr>
            <w:tcW w:w="0" w:type="auto"/>
            <w:vMerge w:val="continue"/>
            <w:tcBorders>
              <w:top w:val="single" w:color="auto" w:sz="8" w:space="0"/>
              <w:left w:val="single" w:color="auto" w:sz="8" w:space="0"/>
              <w:bottom w:val="single" w:color="auto" w:sz="8" w:space="0"/>
              <w:right w:val="nil"/>
            </w:tcBorders>
            <w:shd w:val="clear"/>
            <w:noWrap/>
            <w:vAlign w:val="center"/>
          </w:tcPr>
          <w:p>
            <w:pPr>
              <w:jc w:val="center"/>
              <w:rPr>
                <w:rFonts w:hint="default" w:ascii="Calibri" w:hAnsi="Calibri" w:cs="Calibri"/>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历史</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left"/>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硕士研究生及以上学历或本科获得双学位</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eastAsia" w:ascii="宋体" w:hAnsi="宋体" w:eastAsia="宋体" w:cs="宋体"/>
                <w:i w:val="0"/>
                <w:color w:val="auto"/>
                <w:sz w:val="20"/>
                <w:szCs w:val="20"/>
              </w:rPr>
            </w:pPr>
            <w:r>
              <w:rPr>
                <w:rFonts w:hint="eastAsia" w:ascii="宋体" w:hAnsi="宋体" w:eastAsia="宋体" w:cs="宋体"/>
                <w:i w:val="0"/>
                <w:color w:val="auto"/>
                <w:kern w:val="0"/>
                <w:sz w:val="20"/>
                <w:szCs w:val="20"/>
                <w:lang w:val="en-US" w:eastAsia="zh-CN" w:bidi="ar"/>
              </w:rPr>
              <w:t> 优秀在职教师（特级教师、高级教师、国家级与省市级骨干及学科带头人）可放宽至本科学历</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专业不限</w:t>
            </w: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auto"/>
                <w:sz w:val="20"/>
                <w:szCs w:val="20"/>
              </w:rPr>
            </w:pPr>
            <w:r>
              <w:rPr>
                <w:rFonts w:hint="default" w:ascii="Calibri" w:hAnsi="Calibri" w:eastAsia="宋体" w:cs="Calibri"/>
                <w:i w:val="0"/>
                <w:color w:val="auto"/>
                <w:kern w:val="0"/>
                <w:sz w:val="20"/>
                <w:szCs w:val="20"/>
                <w:lang w:val="en-US" w:eastAsia="zh-CN" w:bidi="ar"/>
              </w:rPr>
              <w:t>专业技术岗位</w:t>
            </w:r>
          </w:p>
        </w:tc>
        <w:tc>
          <w:tcPr>
            <w:tcW w:w="0" w:type="auto"/>
            <w:tcBorders>
              <w:top w:val="single" w:color="DDDDDD" w:sz="6" w:space="0"/>
              <w:left w:val="single" w:color="auto" w:sz="8" w:space="0"/>
              <w:bottom w:val="single" w:color="auto" w:sz="8" w:space="0"/>
              <w:right w:val="single" w:color="auto" w:sz="8" w:space="0"/>
            </w:tcBorders>
            <w:shd w:val="clear"/>
            <w:vAlign w:val="center"/>
          </w:tcPr>
          <w:p>
            <w:pPr>
              <w:jc w:val="center"/>
              <w:rPr>
                <w:rFonts w:hint="eastAsia" w:ascii="宋体" w:hAnsi="宋体" w:eastAsia="宋体" w:cs="宋体"/>
                <w:i w:val="0"/>
                <w:color w:val="auto"/>
                <w:sz w:val="20"/>
                <w:szCs w:val="20"/>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center"/>
              <w:rPr>
                <w:rFonts w:hint="eastAsia" w:ascii="宋体" w:hAnsi="宋体" w:eastAsia="宋体" w:cs="宋体"/>
                <w:i w:val="0"/>
                <w:color w:val="000000"/>
                <w:sz w:val="20"/>
                <w:szCs w:val="20"/>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noWrap/>
            <w:vAlign w:val="center"/>
          </w:tcPr>
          <w:p>
            <w:pPr>
              <w:keepNext w:val="0"/>
              <w:keepLines w:val="0"/>
              <w:widowControl/>
              <w:suppressLineNumbers w:val="0"/>
              <w:jc w:val="center"/>
              <w:rPr>
                <w:rFonts w:hint="default" w:ascii="Calibri" w:hAnsi="Calibri" w:cs="Calibri"/>
                <w:i w:val="0"/>
                <w:color w:val="000000"/>
                <w:sz w:val="20"/>
                <w:szCs w:val="20"/>
              </w:rPr>
            </w:pPr>
            <w:r>
              <w:rPr>
                <w:rFonts w:hint="default" w:ascii="Calibri" w:hAnsi="Calibri" w:eastAsia="宋体" w:cs="Calibri"/>
                <w:i w:val="0"/>
                <w:color w:val="000000"/>
                <w:kern w:val="0"/>
                <w:sz w:val="20"/>
                <w:szCs w:val="20"/>
                <w:lang w:val="en-US" w:eastAsia="zh-CN" w:bidi="ar"/>
              </w:rPr>
              <w:t>合计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
              </w:rPr>
              <w:t>14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jc w:val="left"/>
              <w:rPr>
                <w:rFonts w:hint="eastAsia" w:ascii="宋体" w:hAnsi="宋体" w:eastAsia="宋体" w:cs="宋体"/>
                <w:i w:val="0"/>
                <w:color w:val="auto"/>
                <w:sz w:val="24"/>
                <w:szCs w:val="24"/>
              </w:rPr>
            </w:pPr>
          </w:p>
        </w:tc>
      </w:tr>
    </w:tbl>
    <w:p>
      <w:pPr>
        <w:keepNext w:val="0"/>
        <w:keepLines w:val="0"/>
        <w:widowControl/>
        <w:suppressLineNumbers w:val="0"/>
        <w:pBdr>
          <w:top w:val="single" w:color="EEEEEE" w:sz="6" w:space="0"/>
          <w:left w:val="none" w:color="auto" w:sz="0" w:space="0"/>
          <w:bottom w:val="single" w:color="FFFFFF" w:sz="6" w:space="0"/>
          <w:right w:val="none" w:color="auto" w:sz="0" w:space="0"/>
        </w:pBdr>
        <w:spacing w:before="300" w:beforeAutospacing="0" w:after="300" w:afterAutospacing="0"/>
        <w:ind w:left="0" w:right="0" w:firstLine="0"/>
        <w:rPr>
          <w:rFonts w:hint="default" w:ascii="Helvetica" w:hAnsi="Helvetica" w:eastAsia="Helvetica" w:cs="Helvetica"/>
          <w:i w:val="0"/>
          <w:caps w:val="0"/>
          <w:color w:val="333333"/>
          <w:spacing w:val="0"/>
          <w:sz w:val="21"/>
          <w:szCs w:val="21"/>
        </w:rPr>
      </w:pPr>
      <w:r>
        <w:rPr>
          <w:sz w:val="24"/>
          <w:szCs w:val="24"/>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87FFD"/>
    <w:rsid w:val="6C08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2020-04-30T01:53:00Z</dcterms:created>
  <dc:creator>秋叶夏花</dc:creator>
  <cp:lastModifiedBy>秋叶夏花</cp:lastModifiedBy>
  <dcterms:modified xsi:type="dcterms:W3CDTF">2020-04-30T02:03:05Z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