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 w:hAnsi="����" w:eastAsia="����" w:cs="����"/>
          <w:i w:val="0"/>
          <w:caps w:val="0"/>
          <w:color w:val="424242"/>
          <w:spacing w:val="0"/>
          <w:sz w:val="14"/>
          <w:szCs w:val="14"/>
        </w:rPr>
      </w:pPr>
      <w:r>
        <w:rPr>
          <w:rFonts w:ascii="仿宋_GB2312" w:hAnsi="����" w:eastAsia="仿宋_GB2312" w:cs="仿宋_GB2312"/>
          <w:i w:val="0"/>
          <w:caps w:val="0"/>
          <w:color w:val="424242"/>
          <w:spacing w:val="0"/>
          <w:sz w:val="14"/>
          <w:szCs w:val="14"/>
          <w:bdr w:val="none" w:color="auto" w:sz="0" w:space="0"/>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0" w:right="0" w:firstLine="0"/>
        <w:jc w:val="center"/>
        <w:rPr>
          <w:rFonts w:hint="default" w:ascii="����" w:hAnsi="����" w:eastAsia="����" w:cs="����"/>
          <w:i w:val="0"/>
          <w:caps w:val="0"/>
          <w:color w:val="424242"/>
          <w:spacing w:val="0"/>
          <w:sz w:val="14"/>
          <w:szCs w:val="14"/>
        </w:rPr>
      </w:pPr>
      <w:r>
        <w:rPr>
          <w:rStyle w:val="5"/>
          <w:rFonts w:ascii="楷体_GB2312" w:hAnsi="����" w:eastAsia="楷体_GB2312" w:cs="楷体_GB2312"/>
          <w:i w:val="0"/>
          <w:caps w:val="0"/>
          <w:color w:val="424242"/>
          <w:spacing w:val="0"/>
          <w:sz w:val="28"/>
          <w:szCs w:val="28"/>
          <w:bdr w:val="none" w:color="auto" w:sz="0" w:space="0"/>
          <w:shd w:val="clear" w:fill="FAFAFA"/>
        </w:rPr>
        <w:t>福建省机关事业单位招考专业指导目录（   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88" w:lineRule="atLeast"/>
        <w:ind w:left="0" w:right="0" w:firstLine="348"/>
        <w:rPr>
          <w:rFonts w:hint="default" w:ascii="����" w:hAnsi="����" w:eastAsia="����" w:cs="����"/>
          <w:i w:val="0"/>
          <w:caps w:val="0"/>
          <w:color w:val="424242"/>
          <w:spacing w:val="0"/>
          <w:sz w:val="14"/>
          <w:szCs w:val="14"/>
        </w:rPr>
      </w:pPr>
      <w:r>
        <w:rPr>
          <w:rFonts w:hint="default" w:ascii="仿宋_GB2312" w:hAnsi="����" w:eastAsia="仿宋_GB2312" w:cs="仿宋_GB2312"/>
          <w:i w:val="0"/>
          <w:caps w:val="0"/>
          <w:color w:val="424242"/>
          <w:spacing w:val="-12"/>
          <w:sz w:val="19"/>
          <w:szCs w:val="19"/>
          <w:bdr w:val="none" w:color="auto" w:sz="0" w:space="0"/>
          <w:shd w:val="clear" w:fill="FAFAFA"/>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88" w:lineRule="atLeast"/>
        <w:ind w:left="0" w:right="0" w:firstLine="444"/>
        <w:rPr>
          <w:rFonts w:hint="default" w:ascii="����" w:hAnsi="����" w:eastAsia="����" w:cs="����"/>
          <w:i w:val="0"/>
          <w:caps w:val="0"/>
          <w:color w:val="424242"/>
          <w:spacing w:val="0"/>
          <w:sz w:val="14"/>
          <w:szCs w:val="14"/>
        </w:rPr>
      </w:pPr>
      <w:r>
        <w:rPr>
          <w:rFonts w:hint="default" w:ascii="仿宋_GB2312" w:hAnsi="����" w:eastAsia="仿宋_GB2312" w:cs="仿宋_GB2312"/>
          <w:i w:val="0"/>
          <w:caps w:val="0"/>
          <w:color w:val="424242"/>
          <w:spacing w:val="-12"/>
          <w:sz w:val="19"/>
          <w:szCs w:val="19"/>
          <w:bdr w:val="none" w:color="auto" w:sz="0" w:space="0"/>
          <w:shd w:val="clear" w:fill="FAFAFA"/>
        </w:rPr>
        <w:t>为规范我省机关事业单位招考人员中的专业条件设置和审核工作，现</w:t>
      </w:r>
      <w:r>
        <w:rPr>
          <w:rFonts w:hint="default" w:ascii="仿宋_GB2312" w:hAnsi="����" w:eastAsia="仿宋_GB2312" w:cs="仿宋_GB2312"/>
          <w:i w:val="0"/>
          <w:caps w:val="0"/>
          <w:color w:val="424242"/>
          <w:spacing w:val="0"/>
          <w:sz w:val="19"/>
          <w:szCs w:val="19"/>
          <w:bdr w:val="none" w:color="auto" w:sz="0" w:space="0"/>
          <w:shd w:val="clear" w:fill="FAFAFA"/>
        </w:rPr>
        <w:t>参考教育部颁布的高校专业目录，结合实际，制定并试行本专业指导目录。凡招考职（岗）位有专业要求的，同一职（岗）位应设置多个相关专业，鼓励按“类”设置专业条件；超出本目录以外的专业条件，可经省组织人事行政部门同意后另行设置，并在招考职（岗）位表中予以注明。报考者在报考过程中对专业资格审核结果有异议的，可通过报名网站中的“申诉通道”申请复核。招录（聘）机关和主管部门应本着“</w:t>
      </w:r>
      <w:r>
        <w:rPr>
          <w:rFonts w:hint="default" w:ascii="仿宋_GB2312" w:hAnsi="����" w:eastAsia="仿宋_GB2312" w:cs="仿宋_GB2312"/>
          <w:i w:val="0"/>
          <w:caps w:val="0"/>
          <w:color w:val="424242"/>
          <w:spacing w:val="-12"/>
          <w:sz w:val="19"/>
          <w:szCs w:val="19"/>
          <w:bdr w:val="none" w:color="auto" w:sz="0" w:space="0"/>
          <w:shd w:val="clear" w:fill="FAFAFA"/>
        </w:rPr>
        <w:t>相近、相似”和“宜宽不宜窄、有利于人才选拔”的原则进行专业条件的设置和审核；目录中涉及括号“（）”的专业，根据高校专业设置的实际情况，予以从宽认定。若报考者与录聘单位、录聘主管部门对专业审核有异议的，报考者应提供所学专业主干课程以及所在院校相关证明材料供录聘单位或录聘主管部门审核参考。</w:t>
      </w:r>
      <w:r>
        <w:rPr>
          <w:rFonts w:hint="default" w:ascii="仿宋_GB2312" w:hAnsi="����" w:eastAsia="仿宋_GB2312" w:cs="仿宋_GB2312"/>
          <w:i w:val="0"/>
          <w:caps w:val="0"/>
          <w:color w:val="424242"/>
          <w:spacing w:val="0"/>
          <w:sz w:val="19"/>
          <w:szCs w:val="19"/>
          <w:bdr w:val="none" w:color="auto" w:sz="0" w:space="0"/>
          <w:shd w:val="clear" w:fill="FAFAFA"/>
        </w:rPr>
        <w:t>本目录将适时根据形势的变化进行相应的调整。</w:t>
      </w:r>
      <w:r>
        <w:rPr>
          <w:rFonts w:hint="default" w:ascii="仿宋_GB2312" w:hAnsi="����" w:eastAsia="仿宋_GB2312" w:cs="仿宋_GB2312"/>
          <w:i w:val="0"/>
          <w:caps w:val="0"/>
          <w:color w:val="424242"/>
          <w:spacing w:val="-12"/>
          <w:sz w:val="19"/>
          <w:szCs w:val="19"/>
          <w:bdr w:val="none" w:color="auto" w:sz="0" w:space="0"/>
          <w:shd w:val="clear" w:fill="FAFAFA"/>
        </w:rPr>
        <w:t>本目录由省组织人事</w:t>
      </w:r>
      <w:r>
        <w:rPr>
          <w:rFonts w:hint="default" w:ascii="仿宋_GB2312" w:hAnsi="����" w:eastAsia="仿宋_GB2312" w:cs="仿宋_GB2312"/>
          <w:i w:val="0"/>
          <w:caps w:val="0"/>
          <w:color w:val="424242"/>
          <w:spacing w:val="0"/>
          <w:sz w:val="19"/>
          <w:szCs w:val="19"/>
          <w:bdr w:val="none" w:color="auto" w:sz="0" w:space="0"/>
          <w:shd w:val="clear" w:fill="FAFAFA"/>
        </w:rPr>
        <w:t>行政</w:t>
      </w:r>
      <w:r>
        <w:rPr>
          <w:rFonts w:hint="default" w:ascii="仿宋_GB2312" w:hAnsi="����" w:eastAsia="仿宋_GB2312" w:cs="仿宋_GB2312"/>
          <w:i w:val="0"/>
          <w:caps w:val="0"/>
          <w:color w:val="424242"/>
          <w:spacing w:val="-12"/>
          <w:sz w:val="19"/>
          <w:szCs w:val="19"/>
          <w:bdr w:val="none" w:color="auto" w:sz="0" w:space="0"/>
          <w:shd w:val="clear" w:fill="FAFAFA"/>
        </w:rPr>
        <w:t>部门负责解释。</w:t>
      </w:r>
    </w:p>
    <w:tbl>
      <w:tblPr>
        <w:tblW w:w="6684"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6684" w:type="dxa"/>
            <w:tcBorders>
              <w:top w:val="nil"/>
              <w:left w:val="nil"/>
              <w:bottom w:val="nil"/>
              <w:right w:val="nil"/>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Style w:val="5"/>
                <w:rFonts w:hint="eastAsia" w:ascii="宋体" w:hAnsi="宋体" w:eastAsia="宋体" w:cs="宋体"/>
                <w:i w:val="0"/>
                <w:caps w:val="0"/>
                <w:color w:val="424242"/>
                <w:spacing w:val="0"/>
                <w:sz w:val="19"/>
                <w:szCs w:val="19"/>
                <w:bdr w:val="none" w:color="auto" w:sz="0" w:space="0"/>
              </w:rPr>
              <w:t>一、哲学、文学、历史学大类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6684" w:type="dxa"/>
            <w:tcBorders>
              <w:top w:val="nil"/>
              <w:left w:val="nil"/>
              <w:bottom w:val="nil"/>
              <w:right w:val="nil"/>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pPr>
            <w:r>
              <w:rPr>
                <w:rFonts w:hint="eastAsia" w:ascii="宋体" w:hAnsi="宋体" w:eastAsia="宋体" w:cs="宋体"/>
                <w:i w:val="0"/>
                <w:caps w:val="0"/>
                <w:color w:val="424242"/>
                <w:spacing w:val="0"/>
                <w:sz w:val="19"/>
                <w:szCs w:val="19"/>
                <w:bdr w:val="none" w:color="auto" w:sz="0" w:space="0"/>
              </w:rPr>
              <w:t>1.</w:t>
            </w:r>
            <w:r>
              <w:rPr>
                <w:rFonts w:hint="default" w:ascii="����" w:hAnsi="����" w:eastAsia="����" w:cs="����"/>
                <w:i w:val="0"/>
                <w:caps w:val="0"/>
                <w:color w:val="424242"/>
                <w:spacing w:val="0"/>
                <w:sz w:val="10"/>
                <w:szCs w:val="10"/>
                <w:bdr w:val="none" w:color="auto" w:sz="0" w:space="0"/>
              </w:rPr>
              <w:t>  </w:t>
            </w:r>
            <w:r>
              <w:rPr>
                <w:rFonts w:hint="default" w:ascii="����" w:hAnsi="����" w:eastAsia="����" w:cs="����"/>
                <w:i w:val="0"/>
                <w:caps w:val="0"/>
                <w:color w:val="424242"/>
                <w:spacing w:val="0"/>
                <w:sz w:val="14"/>
                <w:szCs w:val="14"/>
                <w:bdr w:val="none" w:color="auto" w:sz="0" w:space="0"/>
              </w:rPr>
              <w:t> </w:t>
            </w:r>
            <w:r>
              <w:rPr>
                <w:rStyle w:val="5"/>
                <w:rFonts w:hint="eastAsia" w:ascii="宋体" w:hAnsi="宋体" w:eastAsia="宋体" w:cs="宋体"/>
                <w:i w:val="0"/>
                <w:caps w:val="0"/>
                <w:color w:val="424242"/>
                <w:spacing w:val="0"/>
                <w:sz w:val="19"/>
                <w:szCs w:val="19"/>
                <w:bdr w:val="none" w:color="auto" w:sz="0" w:space="0"/>
              </w:rPr>
              <w:t>哲学类：</w:t>
            </w:r>
            <w:r>
              <w:rPr>
                <w:rFonts w:hint="eastAsia" w:ascii="宋体" w:hAnsi="宋体" w:eastAsia="宋体" w:cs="宋体"/>
                <w:i w:val="0"/>
                <w:caps w:val="0"/>
                <w:color w:val="424242"/>
                <w:spacing w:val="0"/>
                <w:sz w:val="19"/>
                <w:szCs w:val="19"/>
                <w:bdr w:val="none" w:color="auto" w:sz="0" w:space="0"/>
              </w:rPr>
              <w:t>哲学，逻辑学，宗教学，伦理学，马克思主义哲学，中国哲学，外国哲学，美学，科学技术哲学，科学技术史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3" w:hRule="atLeast"/>
          <w:tblCellSpacing w:w="0" w:type="dxa"/>
        </w:trPr>
        <w:tc>
          <w:tcPr>
            <w:tcW w:w="6684" w:type="dxa"/>
            <w:tcBorders>
              <w:top w:val="nil"/>
              <w:left w:val="nil"/>
              <w:bottom w:val="nil"/>
              <w:right w:val="nil"/>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24242"/>
                <w:spacing w:val="0"/>
                <w:sz w:val="19"/>
                <w:szCs w:val="19"/>
                <w:bdr w:val="none" w:color="auto" w:sz="0" w:space="0"/>
              </w:rPr>
              <w:t>2.</w:t>
            </w:r>
            <w:r>
              <w:rPr>
                <w:rFonts w:hint="default" w:ascii="����" w:hAnsi="����" w:eastAsia="����" w:cs="����"/>
                <w:i w:val="0"/>
                <w:caps w:val="0"/>
                <w:color w:val="424242"/>
                <w:spacing w:val="0"/>
                <w:sz w:val="10"/>
                <w:szCs w:val="10"/>
                <w:bdr w:val="none" w:color="auto" w:sz="0" w:space="0"/>
              </w:rPr>
              <w:t>  </w:t>
            </w:r>
            <w:r>
              <w:rPr>
                <w:rFonts w:hint="default" w:ascii="����" w:hAnsi="����" w:eastAsia="����" w:cs="����"/>
                <w:i w:val="0"/>
                <w:caps w:val="0"/>
                <w:color w:val="424242"/>
                <w:spacing w:val="0"/>
                <w:sz w:val="14"/>
                <w:szCs w:val="14"/>
                <w:bdr w:val="none" w:color="auto" w:sz="0" w:space="0"/>
              </w:rPr>
              <w:t> </w:t>
            </w:r>
            <w:r>
              <w:rPr>
                <w:rStyle w:val="5"/>
                <w:rFonts w:hint="eastAsia" w:ascii="宋体" w:hAnsi="宋体" w:eastAsia="宋体" w:cs="宋体"/>
                <w:i w:val="0"/>
                <w:caps w:val="0"/>
                <w:color w:val="424242"/>
                <w:spacing w:val="0"/>
                <w:sz w:val="19"/>
                <w:szCs w:val="19"/>
                <w:bdr w:val="none" w:color="auto" w:sz="0" w:space="0"/>
              </w:rPr>
              <w:t>中国语言文学类：</w:t>
            </w:r>
            <w:r>
              <w:rPr>
                <w:rFonts w:hint="eastAsia" w:ascii="宋体" w:hAnsi="宋体" w:eastAsia="宋体" w:cs="宋体"/>
                <w:i w:val="0"/>
                <w:caps w:val="0"/>
                <w:color w:val="424242"/>
                <w:spacing w:val="0"/>
                <w:sz w:val="19"/>
                <w:szCs w:val="19"/>
                <w:bdr w:val="none" w:color="auto" w:sz="0" w:space="0"/>
              </w:rPr>
              <w:t>汉（中国）语言文学（教育），汉语（言），中国语言文学（化），中文应用，对外汉语，华文教育，应用语言学，戏剧影视文学，古典文献，文学，中国文学，汉语言文学与文化传播，汉语言文学，中国少数民族语言文学，中国语言文化，文艺学，语言学及应用语言学，汉语言文字学，中国古典文献学，中国古代文学，中国现当代文学，文学阅读与文学教育，比较文学与世界文学，秘书（学），文秘（学），中文（文秘或秘书）教育，现代秘书，司法文秘（秘书）等专业文秘（秘书），文秘，涉外文秘，秘书学，文秘与办公自动化，涉外文秘与公共关系，安全秘书、涉外文秘与公共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3" w:hRule="atLeast"/>
          <w:tblCellSpacing w:w="0" w:type="dxa"/>
        </w:trPr>
        <w:tc>
          <w:tcPr>
            <w:tcW w:w="6684" w:type="dxa"/>
            <w:tcBorders>
              <w:top w:val="nil"/>
              <w:left w:val="nil"/>
              <w:bottom w:val="nil"/>
              <w:right w:val="nil"/>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24242"/>
                <w:spacing w:val="0"/>
                <w:sz w:val="19"/>
                <w:szCs w:val="19"/>
                <w:bdr w:val="none" w:color="auto" w:sz="0" w:space="0"/>
              </w:rPr>
              <w:t>3.</w:t>
            </w:r>
            <w:r>
              <w:rPr>
                <w:rFonts w:hint="default" w:ascii="����" w:hAnsi="����" w:eastAsia="����" w:cs="����"/>
                <w:i w:val="0"/>
                <w:caps w:val="0"/>
                <w:color w:val="424242"/>
                <w:spacing w:val="0"/>
                <w:sz w:val="10"/>
                <w:szCs w:val="10"/>
                <w:bdr w:val="none" w:color="auto" w:sz="0" w:space="0"/>
              </w:rPr>
              <w:t>  </w:t>
            </w:r>
            <w:r>
              <w:rPr>
                <w:rFonts w:hint="default" w:ascii="����" w:hAnsi="����" w:eastAsia="����" w:cs="����"/>
                <w:i w:val="0"/>
                <w:caps w:val="0"/>
                <w:color w:val="424242"/>
                <w:spacing w:val="0"/>
                <w:sz w:val="14"/>
                <w:szCs w:val="14"/>
                <w:bdr w:val="none" w:color="auto" w:sz="0" w:space="0"/>
              </w:rPr>
              <w:t> </w:t>
            </w:r>
            <w:r>
              <w:rPr>
                <w:rStyle w:val="5"/>
                <w:rFonts w:hint="eastAsia" w:ascii="宋体" w:hAnsi="宋体" w:eastAsia="宋体" w:cs="宋体"/>
                <w:i w:val="0"/>
                <w:caps w:val="0"/>
                <w:color w:val="424242"/>
                <w:spacing w:val="0"/>
                <w:sz w:val="19"/>
                <w:szCs w:val="19"/>
                <w:bdr w:val="none" w:color="auto" w:sz="0" w:space="0"/>
              </w:rPr>
              <w:t>外国语言文学类：</w:t>
            </w:r>
            <w:r>
              <w:rPr>
                <w:rFonts w:hint="eastAsia" w:ascii="宋体" w:hAnsi="宋体" w:eastAsia="宋体" w:cs="宋体"/>
                <w:i w:val="0"/>
                <w:caps w:val="0"/>
                <w:color w:val="424242"/>
                <w:spacing w:val="0"/>
                <w:sz w:val="19"/>
                <w:szCs w:val="19"/>
                <w:bdr w:val="none" w:color="auto" w:sz="0" w:space="0"/>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477" w:hRule="atLeast"/>
          <w:tblCellSpacing w:w="0" w:type="dxa"/>
        </w:trPr>
        <w:tc>
          <w:tcPr>
            <w:tcW w:w="6684" w:type="dxa"/>
            <w:tcBorders>
              <w:top w:val="nil"/>
              <w:left w:val="nil"/>
              <w:bottom w:val="nil"/>
              <w:right w:val="nil"/>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24242"/>
                <w:spacing w:val="0"/>
                <w:sz w:val="19"/>
                <w:szCs w:val="19"/>
                <w:bdr w:val="none" w:color="auto" w:sz="0" w:space="0"/>
              </w:rPr>
              <w:t>4.</w:t>
            </w:r>
            <w:r>
              <w:rPr>
                <w:rFonts w:hint="default" w:ascii="����" w:hAnsi="����" w:eastAsia="����" w:cs="����"/>
                <w:i w:val="0"/>
                <w:caps w:val="0"/>
                <w:color w:val="424242"/>
                <w:spacing w:val="0"/>
                <w:sz w:val="10"/>
                <w:szCs w:val="10"/>
                <w:bdr w:val="none" w:color="auto" w:sz="0" w:space="0"/>
              </w:rPr>
              <w:t>  </w:t>
            </w:r>
            <w:r>
              <w:rPr>
                <w:rFonts w:hint="default" w:ascii="����" w:hAnsi="����" w:eastAsia="����" w:cs="����"/>
                <w:i w:val="0"/>
                <w:caps w:val="0"/>
                <w:color w:val="424242"/>
                <w:spacing w:val="0"/>
                <w:sz w:val="14"/>
                <w:szCs w:val="14"/>
                <w:bdr w:val="none" w:color="auto" w:sz="0" w:space="0"/>
              </w:rPr>
              <w:t> </w:t>
            </w:r>
            <w:r>
              <w:rPr>
                <w:rStyle w:val="5"/>
                <w:rFonts w:hint="eastAsia" w:ascii="宋体" w:hAnsi="宋体" w:eastAsia="宋体" w:cs="宋体"/>
                <w:i w:val="0"/>
                <w:caps w:val="0"/>
                <w:color w:val="424242"/>
                <w:spacing w:val="0"/>
                <w:sz w:val="19"/>
                <w:szCs w:val="19"/>
                <w:bdr w:val="none" w:color="auto" w:sz="0" w:space="0"/>
              </w:rPr>
              <w:t>新闻传播学类：</w:t>
            </w:r>
            <w:r>
              <w:rPr>
                <w:rFonts w:hint="eastAsia" w:ascii="宋体" w:hAnsi="宋体" w:eastAsia="宋体" w:cs="宋体"/>
                <w:i w:val="0"/>
                <w:caps w:val="0"/>
                <w:color w:val="424242"/>
                <w:spacing w:val="0"/>
                <w:sz w:val="19"/>
                <w:szCs w:val="19"/>
                <w:bdr w:val="none" w:color="auto" w:sz="0" w:space="0"/>
              </w:rPr>
              <w:t>新闻学，广播电视新闻学，广告学，编辑出版学，传播学，新闻采编与制作，新闻学与大众传播，新闻与传播，信息传播与策划，传媒策划与管理，编辑出版，大众传播，媒体创意，影视广告，主持与播音，电视节目制作，广播电视技术，摄影摄像技术，音像技术，影视多媒体技术，影视动画，电视制片管理，影视灯光艺术，数字传媒艺术，电视摄像，摄影，作曲技术，剪辑，录音技术与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3" w:hRule="atLeast"/>
          <w:tblCellSpacing w:w="0" w:type="dxa"/>
        </w:trPr>
        <w:tc>
          <w:tcPr>
            <w:tcW w:w="6684" w:type="dxa"/>
            <w:tcBorders>
              <w:top w:val="nil"/>
              <w:left w:val="nil"/>
              <w:bottom w:val="nil"/>
              <w:right w:val="nil"/>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24242"/>
                <w:spacing w:val="0"/>
                <w:sz w:val="19"/>
                <w:szCs w:val="19"/>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24242"/>
                <w:spacing w:val="0"/>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24242"/>
                <w:spacing w:val="0"/>
                <w:sz w:val="19"/>
                <w:szCs w:val="19"/>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3" w:hRule="atLeast"/>
          <w:tblCellSpacing w:w="0" w:type="dxa"/>
        </w:trPr>
        <w:tc>
          <w:tcPr>
            <w:tcW w:w="6684" w:type="dxa"/>
            <w:tcBorders>
              <w:top w:val="nil"/>
              <w:left w:val="nil"/>
              <w:bottom w:val="nil"/>
              <w:right w:val="nil"/>
            </w:tcBorders>
            <w:shd w:val="clear"/>
            <w:tcMar>
              <w:left w:w="84"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24242"/>
                <w:spacing w:val="0"/>
                <w:sz w:val="19"/>
                <w:szCs w:val="19"/>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24242"/>
                <w:spacing w:val="0"/>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24242"/>
                <w:spacing w:val="0"/>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24242"/>
                <w:spacing w:val="0"/>
                <w:sz w:val="19"/>
                <w:szCs w:val="19"/>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 w:hAnsi="����" w:eastAsia="����" w:cs="����"/>
          <w:i w:val="0"/>
          <w:caps w:val="0"/>
          <w:color w:val="424242"/>
          <w:spacing w:val="0"/>
          <w:sz w:val="14"/>
          <w:szCs w:val="14"/>
        </w:rPr>
      </w:pPr>
      <w:r>
        <w:rPr>
          <w:rFonts w:hint="default" w:ascii="����" w:hAnsi="����" w:eastAsia="����" w:cs="����"/>
          <w:i w:val="0"/>
          <w:caps w:val="0"/>
          <w:color w:val="424242"/>
          <w:spacing w:val="0"/>
          <w:sz w:val="14"/>
          <w:szCs w:val="1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 w:hAnsi="����" w:eastAsia="����" w:cs="����"/>
          <w:i w:val="0"/>
          <w:caps w:val="0"/>
          <w:color w:val="424242"/>
          <w:spacing w:val="0"/>
          <w:sz w:val="14"/>
          <w:szCs w:val="14"/>
        </w:rPr>
      </w:pPr>
      <w:r>
        <w:rPr>
          <w:rFonts w:hint="default" w:ascii="����" w:hAnsi="����" w:eastAsia="����" w:cs="����"/>
          <w:i w:val="0"/>
          <w:caps w:val="0"/>
          <w:color w:val="424242"/>
          <w:spacing w:val="0"/>
          <w:sz w:val="22"/>
          <w:szCs w:val="22"/>
          <w:bdr w:val="none" w:color="auto" w:sz="0" w:space="0"/>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EC22F7"/>
    <w:rsid w:val="0CEC2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2019-05-25T03:09:00Z</dcterms:created>
  <dc:creator>与爱飞翔</dc:creator>
  <cp:lastModifiedBy>与爱飞翔</cp:lastModifiedBy>
  <dcterms:modified xsi:type="dcterms:W3CDTF">2019-05-25T03:10:40Z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